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331B1D90" w:rsidR="007C2FEE" w:rsidRPr="00586F69" w:rsidRDefault="00586F69" w:rsidP="007C2FEE">
      <w:pPr>
        <w:pStyle w:val="Head"/>
      </w:pPr>
      <w:r w:rsidRPr="00586F69">
        <w:t>Ciber</w:t>
      </w:r>
      <w:r w:rsidR="00C232C2" w:rsidRPr="00586F69">
        <w:t xml:space="preserve"> │ </w:t>
      </w:r>
      <w:proofErr w:type="spellStart"/>
      <w:r w:rsidRPr="00586F69">
        <w:t>iNOVA</w:t>
      </w:r>
      <w:proofErr w:type="spellEnd"/>
      <w:r w:rsidRPr="00586F69">
        <w:t xml:space="preserve"> 1500 versorgt </w:t>
      </w:r>
      <w:r w:rsidR="00B56934">
        <w:t>den</w:t>
      </w:r>
      <w:r w:rsidR="00B56934" w:rsidRPr="00586F69">
        <w:t xml:space="preserve"> </w:t>
      </w:r>
      <w:r w:rsidR="00E26AC8" w:rsidRPr="00B56934">
        <w:t>Bundesstaat</w:t>
      </w:r>
      <w:r w:rsidR="00E26AC8" w:rsidRPr="00E26AC8" w:rsidDel="00E26AC8">
        <w:t xml:space="preserve"> </w:t>
      </w:r>
      <w:r w:rsidRPr="00586F69">
        <w:t>São Paulo</w:t>
      </w:r>
      <w:r w:rsidR="00E0103C">
        <w:t xml:space="preserve"> kontinuierlich mit Asphalt</w:t>
      </w:r>
    </w:p>
    <w:p w14:paraId="34A89D42" w14:textId="57339A6D" w:rsidR="007C2FEE" w:rsidRPr="00586F69" w:rsidRDefault="00F74B02" w:rsidP="007C2FEE">
      <w:pPr>
        <w:pStyle w:val="Subhead"/>
      </w:pPr>
      <w:r>
        <w:t>Effizienter Kraftstoffverbrauch und hohe Leistung für Spezialmischungen</w:t>
      </w:r>
      <w:r w:rsidR="00E26AC8" w:rsidRPr="00E26AC8">
        <w:t xml:space="preserve"> </w:t>
      </w:r>
      <w:r w:rsidR="00B56934">
        <w:t xml:space="preserve">bei </w:t>
      </w:r>
      <w:r w:rsidR="00E26AC8" w:rsidRPr="00B56934">
        <w:t>Streckennetz von mehr als 529</w:t>
      </w:r>
      <w:r w:rsidR="007C391F">
        <w:t> </w:t>
      </w:r>
      <w:r w:rsidR="00E26AC8" w:rsidRPr="00B56934">
        <w:t>km</w:t>
      </w:r>
      <w:r w:rsidR="00E26AC8" w:rsidRPr="00E26AC8">
        <w:t xml:space="preserve"> </w:t>
      </w:r>
    </w:p>
    <w:p w14:paraId="43A5AB78" w14:textId="0877DE8D" w:rsidR="007C2FEE" w:rsidRPr="00586F69" w:rsidRDefault="00586F69" w:rsidP="007C2FEE">
      <w:pPr>
        <w:pStyle w:val="Teaser"/>
      </w:pPr>
      <w:r w:rsidRPr="00586F69">
        <w:t xml:space="preserve">Im Bundesstaat São Paulo betreibt </w:t>
      </w:r>
      <w:r w:rsidR="005A7B40">
        <w:t>ein</w:t>
      </w:r>
      <w:r w:rsidR="005A7B40" w:rsidRPr="00586F69">
        <w:t xml:space="preserve"> </w:t>
      </w:r>
      <w:r w:rsidRPr="00586F69">
        <w:t>brasilianische</w:t>
      </w:r>
      <w:r w:rsidR="005A7B40">
        <w:t>s</w:t>
      </w:r>
      <w:r w:rsidRPr="00586F69">
        <w:t xml:space="preserve"> Infrastrukturunternehmen drei Ciber </w:t>
      </w:r>
      <w:r w:rsidR="00E0103C">
        <w:t>Asphaltmischanlagen vom Typ</w:t>
      </w:r>
      <w:r w:rsidR="00E0103C" w:rsidRPr="00E0103C">
        <w:t xml:space="preserve"> </w:t>
      </w:r>
      <w:proofErr w:type="spellStart"/>
      <w:r w:rsidRPr="00586F69">
        <w:t>iNOVA</w:t>
      </w:r>
      <w:proofErr w:type="spellEnd"/>
      <w:r w:rsidR="007C391F">
        <w:t> </w:t>
      </w:r>
      <w:r w:rsidRPr="00586F69">
        <w:t xml:space="preserve">1500. Eine davon befindet sich in </w:t>
      </w:r>
      <w:proofErr w:type="spellStart"/>
      <w:r w:rsidRPr="00586F69">
        <w:t>Itirapina</w:t>
      </w:r>
      <w:proofErr w:type="spellEnd"/>
      <w:r w:rsidRPr="00586F69">
        <w:t>, etwa 220</w:t>
      </w:r>
      <w:r w:rsidR="007C391F">
        <w:t> </w:t>
      </w:r>
      <w:r w:rsidRPr="00586F69">
        <w:t>km von der Landeshauptstadt entfernt. Die hochmoderne Anlage mit einer Produktionskapazität von 150</w:t>
      </w:r>
      <w:r w:rsidR="00F74B02">
        <w:t> </w:t>
      </w:r>
      <w:r w:rsidRPr="00586F69">
        <w:t>t/h ermöglicht die Verwendung von Recyclingasphalt und überzeugt durch einfache Bedienung und modernste Steuerungstechnologie.</w:t>
      </w:r>
      <w:r w:rsidR="007C2FEE" w:rsidRPr="00586F69">
        <w:t xml:space="preserve"> </w:t>
      </w:r>
    </w:p>
    <w:p w14:paraId="45AFE0CD" w14:textId="665E61B4" w:rsidR="007C2FEE" w:rsidRPr="00586F69" w:rsidRDefault="00586F69" w:rsidP="008D26D8">
      <w:pPr>
        <w:pStyle w:val="Absatzberschrift"/>
      </w:pPr>
      <w:r w:rsidRPr="00586F69">
        <w:t>Hohe Produktionsleistung und besonders flexibel</w:t>
      </w:r>
    </w:p>
    <w:p w14:paraId="074FF9E2" w14:textId="3382AD31" w:rsidR="007C2FEE" w:rsidRPr="00586F69" w:rsidRDefault="00586F69" w:rsidP="007C2FEE">
      <w:pPr>
        <w:pStyle w:val="Standardabsatz"/>
      </w:pPr>
      <w:r w:rsidRPr="00586F69">
        <w:t xml:space="preserve">Die Anlage produziert </w:t>
      </w:r>
      <w:r w:rsidR="00E0103C">
        <w:t xml:space="preserve">das </w:t>
      </w:r>
      <w:r w:rsidRPr="00586F69">
        <w:t xml:space="preserve">hochwertige Asphaltmischgut </w:t>
      </w:r>
      <w:r w:rsidR="00E0103C">
        <w:t xml:space="preserve">im kontinuierlichen Verfahren und </w:t>
      </w:r>
      <w:r w:rsidRPr="00586F69">
        <w:t>für eine Region von 22 Gemeinden</w:t>
      </w:r>
      <w:r w:rsidR="00E0103C">
        <w:t>.</w:t>
      </w:r>
      <w:r w:rsidRPr="00586F69">
        <w:t xml:space="preserve"> </w:t>
      </w:r>
      <w:r w:rsidR="00E0103C">
        <w:t>D</w:t>
      </w:r>
      <w:r w:rsidRPr="00586F69">
        <w:t>ank ihrer hohen Produktionskapazität von 150</w:t>
      </w:r>
      <w:r w:rsidR="005A7B40">
        <w:t> </w:t>
      </w:r>
      <w:r w:rsidRPr="00586F69">
        <w:t xml:space="preserve">t/h </w:t>
      </w:r>
      <w:r w:rsidR="00E0103C">
        <w:t xml:space="preserve">kann sie </w:t>
      </w:r>
      <w:r w:rsidRPr="00586F69">
        <w:t>ein Streckennetz von mehr als 529</w:t>
      </w:r>
      <w:r w:rsidR="005A7B40">
        <w:t> </w:t>
      </w:r>
      <w:r w:rsidRPr="00586F69">
        <w:t>km bedienen. Die unmittelbare Nähe zu den wichtigsten Autobahnen ermöglicht eine optimale Versorgung der Baustellen mit hochwertigem Mischgut. Sollten Standortwechsel erforderlich sein, reicht ein einziger Sattelschlepper zum Transport der mobilen Anlage aus. Dadurch ist</w:t>
      </w:r>
      <w:r w:rsidR="005A7B40">
        <w:t xml:space="preserve"> das ausführende Bauunternehmen</w:t>
      </w:r>
      <w:r w:rsidRPr="00586F69">
        <w:t xml:space="preserve"> EIXO </w:t>
      </w:r>
      <w:r w:rsidR="005A7B40">
        <w:t xml:space="preserve">SP </w:t>
      </w:r>
      <w:r w:rsidRPr="00586F69">
        <w:t>in der Lage, den Bedarf der gesamten Region mit einer einzigen Asphaltmischanlage abzudecken.</w:t>
      </w:r>
      <w:r w:rsidR="007C2FEE" w:rsidRPr="00586F69">
        <w:t xml:space="preserve"> </w:t>
      </w:r>
    </w:p>
    <w:p w14:paraId="22320BAD" w14:textId="5AA166E0" w:rsidR="007C2FEE" w:rsidRPr="00586F69" w:rsidRDefault="00586F69" w:rsidP="00BC1961">
      <w:pPr>
        <w:pStyle w:val="Absatzberschrift"/>
      </w:pPr>
      <w:r w:rsidRPr="00586F69">
        <w:t>Dank Recyclingasphalt gut für die Zukunft aufgestellt</w:t>
      </w:r>
    </w:p>
    <w:p w14:paraId="74F6A4A4" w14:textId="2E7AFAA6" w:rsidR="007C2FEE" w:rsidRPr="00586F69" w:rsidRDefault="00586F69" w:rsidP="007C2FEE">
      <w:pPr>
        <w:pStyle w:val="Standardabsatz"/>
      </w:pPr>
      <w:r w:rsidRPr="00586F69">
        <w:t xml:space="preserve">Abhängig von der Konfiguration bietet die </w:t>
      </w:r>
      <w:proofErr w:type="spellStart"/>
      <w:r w:rsidRPr="00586F69">
        <w:t>iNOVA</w:t>
      </w:r>
      <w:proofErr w:type="spellEnd"/>
      <w:r w:rsidR="005A7B40">
        <w:t> </w:t>
      </w:r>
      <w:r w:rsidRPr="00586F69">
        <w:t>1500 die Möglichkeit, Recyclingasphalt ohne Qualitätseinbußen zu verarbeiten. Bis zu 40</w:t>
      </w:r>
      <w:r w:rsidR="005A7B40">
        <w:t> </w:t>
      </w:r>
      <w:r w:rsidRPr="00586F69">
        <w:t xml:space="preserve">% Altasphalt kann dem neuen Mischgut zugegeben werden – eine Option, die für das brasilianische Unternehmen ein wichtiges Entscheidungskriterium war. „Diese Nachhaltigkeit ist essenziell für den heutigen Markt, der nach Effizienz in Kombination mit Verantwortung für die Umwelt strebt“, erklärt Produktingenieurin Nathalia </w:t>
      </w:r>
      <w:proofErr w:type="spellStart"/>
      <w:r w:rsidRPr="00586F69">
        <w:t>Liani</w:t>
      </w:r>
      <w:proofErr w:type="spellEnd"/>
      <w:r w:rsidRPr="00586F69">
        <w:t>.</w:t>
      </w:r>
      <w:r w:rsidR="007C2FEE" w:rsidRPr="00586F69">
        <w:t xml:space="preserve"> </w:t>
      </w:r>
    </w:p>
    <w:p w14:paraId="35171BA5" w14:textId="2AE52C35" w:rsidR="007C2FEE" w:rsidRPr="00586F69" w:rsidRDefault="00586F69" w:rsidP="00BC1961">
      <w:pPr>
        <w:pStyle w:val="Teaserhead"/>
        <w:jc w:val="left"/>
      </w:pPr>
      <w:r w:rsidRPr="00586F69">
        <w:t>100 % Automatikbetrieb optimiert den Mischprozess</w:t>
      </w:r>
    </w:p>
    <w:p w14:paraId="0FECDD52" w14:textId="35F9CA79" w:rsidR="00B56934" w:rsidRDefault="00586F69" w:rsidP="00586F69">
      <w:pPr>
        <w:pStyle w:val="Standardabsatz"/>
      </w:pPr>
      <w:r w:rsidRPr="00586F69">
        <w:t>Für Vinicius Dutra, Produktspezialist von Ciber, ist die moderne Anlagensteuerung mit 100</w:t>
      </w:r>
      <w:r w:rsidR="005A7B40">
        <w:t> </w:t>
      </w:r>
      <w:r w:rsidRPr="00586F69">
        <w:t>% automatischem Betrieb ein weiteres Highlight der Asphaltmischanlage. „Dank der Automatisierung kann die Anlage mit hoher Geschwindigkeit arbeiten. Durch die Kontrolle von Mischzeit und Temperatur wird ein homogenes Mischgut von ausgezeichneter Qualität sichergestellt.“</w:t>
      </w:r>
      <w:r w:rsidR="005A7B40">
        <w:t xml:space="preserve"> </w:t>
      </w:r>
      <w:r w:rsidRPr="00586F69">
        <w:t xml:space="preserve">Die exakte Dosierung des Mischguts ermöglicht den Südamerikanern, ein Ergebnis zu erzielen, das die hohen technischen Anforderungen an den Straßenbelag erfüllt. </w:t>
      </w:r>
      <w:r w:rsidR="00F74B02" w:rsidRPr="00F74B02">
        <w:t xml:space="preserve">Der </w:t>
      </w:r>
      <w:r w:rsidR="00F74B02">
        <w:t>Ciber</w:t>
      </w:r>
      <w:r w:rsidR="00F74B02" w:rsidRPr="00F74B02">
        <w:t xml:space="preserve"> Total Air Brenner und die automatische Abgasstrom-/ Temperaturregelung </w:t>
      </w:r>
      <w:r w:rsidR="00F74B02">
        <w:t>sorgen für</w:t>
      </w:r>
      <w:r w:rsidR="00F74B02" w:rsidRPr="00F74B02">
        <w:t xml:space="preserve"> einen optimalen Brennstoffverbrauch.</w:t>
      </w:r>
      <w:r w:rsidR="00F74B02">
        <w:t xml:space="preserve"> </w:t>
      </w:r>
      <w:r w:rsidRPr="00586F69">
        <w:t xml:space="preserve">„Mit der </w:t>
      </w:r>
      <w:proofErr w:type="spellStart"/>
      <w:r w:rsidRPr="00586F69">
        <w:t>iNOVA</w:t>
      </w:r>
      <w:proofErr w:type="spellEnd"/>
      <w:r w:rsidR="005A7B40">
        <w:t> </w:t>
      </w:r>
      <w:r w:rsidRPr="00586F69">
        <w:t>1500 verfügen wir über eine Anlage, die nicht nur zuverlässig und flexibel arbeitet, sondern dabei auch durchweg konstante Ergebnisse liefert und unsere Prozesse optimiert“</w:t>
      </w:r>
      <w:r w:rsidR="005A7B40">
        <w:t xml:space="preserve">, sagt Nathalia </w:t>
      </w:r>
      <w:proofErr w:type="spellStart"/>
      <w:r w:rsidR="005A7B40">
        <w:t>Liani</w:t>
      </w:r>
      <w:proofErr w:type="spellEnd"/>
      <w:r w:rsidR="005A7B40">
        <w:t>.</w:t>
      </w:r>
      <w:r w:rsidR="007C2FEE" w:rsidRPr="00586F69">
        <w:t xml:space="preserve"> </w:t>
      </w:r>
    </w:p>
    <w:p w14:paraId="4AD941D9" w14:textId="77777777" w:rsidR="00B56934" w:rsidRDefault="00B56934">
      <w:pPr>
        <w:rPr>
          <w:rFonts w:eastAsiaTheme="minorHAnsi" w:cstheme="minorBidi"/>
          <w:sz w:val="22"/>
          <w:szCs w:val="24"/>
        </w:rPr>
      </w:pPr>
      <w:r>
        <w:br w:type="page"/>
      </w:r>
    </w:p>
    <w:p w14:paraId="6B0D4E7C" w14:textId="020C8EB4" w:rsidR="007C2FEE" w:rsidRPr="00586F69" w:rsidRDefault="00586F69" w:rsidP="007C2FEE">
      <w:pPr>
        <w:pStyle w:val="Teaserhead"/>
      </w:pPr>
      <w:r w:rsidRPr="00586F69">
        <w:lastRenderedPageBreak/>
        <w:t>Einfache Bedienung dank innovativer Technologie</w:t>
      </w:r>
    </w:p>
    <w:p w14:paraId="7888EB8C" w14:textId="6FAA67BA" w:rsidR="007C2FEE" w:rsidRPr="00586F69" w:rsidRDefault="00586F69" w:rsidP="007C2FEE">
      <w:pPr>
        <w:pStyle w:val="Standardabsatz"/>
      </w:pPr>
      <w:r w:rsidRPr="00586F69">
        <w:t xml:space="preserve">Anlagenbediener schätzen die einfache Handhabung der radmobilen Anlage. Die Kabine ist klimatisiert und mit ergonomischen, intuitiv zu bedienenden Kontrollelementen für die Produktion ausgestattet. „Das ist eine sehr fortschrittliche Anlage. Die innovative Technologie unterstützt mich bei meiner täglichen Arbeit. Besonders praktisch sind die guten Sichtverhältnisse. Das hilft mir, </w:t>
      </w:r>
      <w:r w:rsidR="00E0103C">
        <w:t xml:space="preserve">bei Bedarf </w:t>
      </w:r>
      <w:r w:rsidRPr="00586F69">
        <w:t xml:space="preserve">schneller </w:t>
      </w:r>
      <w:r w:rsidR="00E0103C">
        <w:t xml:space="preserve">reagieren </w:t>
      </w:r>
      <w:r w:rsidRPr="00586F69">
        <w:t xml:space="preserve">zu </w:t>
      </w:r>
      <w:r w:rsidR="00E0103C">
        <w:t>können</w:t>
      </w:r>
      <w:r w:rsidR="00E0103C" w:rsidRPr="00586F69">
        <w:t xml:space="preserve"> </w:t>
      </w:r>
      <w:r w:rsidRPr="00586F69">
        <w:t>und macht meine Arbeit einfacher. Ich fühle mich sehr wohl hier“</w:t>
      </w:r>
      <w:r w:rsidR="005A7B40">
        <w:t xml:space="preserve">, sagt Anlagenbediener </w:t>
      </w:r>
      <w:r w:rsidR="005A7B40" w:rsidRPr="00586F69">
        <w:t>Camilo Souza</w:t>
      </w:r>
      <w:r w:rsidR="005A7B40">
        <w:t xml:space="preserve"> von EIXO SP.</w:t>
      </w:r>
      <w:r w:rsidR="007C2FEE" w:rsidRPr="00586F69">
        <w:t xml:space="preserve"> </w:t>
      </w:r>
    </w:p>
    <w:p w14:paraId="3D5F3BB7" w14:textId="77777777" w:rsidR="00586F69" w:rsidRPr="00586F69" w:rsidRDefault="00586F69" w:rsidP="00586F69">
      <w:pPr>
        <w:pStyle w:val="Teaserhead"/>
      </w:pPr>
      <w:r w:rsidRPr="00586F69">
        <w:t>Schneller Service und ausgezeichnete Unterstützung</w:t>
      </w:r>
    </w:p>
    <w:p w14:paraId="09640083" w14:textId="13DD13C8" w:rsidR="00586F69" w:rsidRPr="00586F69" w:rsidRDefault="00586F69" w:rsidP="00586F69">
      <w:pPr>
        <w:pStyle w:val="Standardabsatz"/>
      </w:pPr>
      <w:r w:rsidRPr="00586F69">
        <w:t xml:space="preserve">Wenn es darum geht, Prozesse zu optimieren, vertrauen die Brasilianer gerne auf die Expertise der </w:t>
      </w:r>
      <w:r w:rsidR="002E354C">
        <w:t xml:space="preserve">Ciber </w:t>
      </w:r>
      <w:r w:rsidRPr="00586F69">
        <w:t>Spezialisten. Das Unternehmen der Wirtgen Group bietet kompetente Unterstützung rund um die Produktion und schnellen Ersatzteilservice zur Verfügung.</w:t>
      </w:r>
    </w:p>
    <w:p w14:paraId="6210C140" w14:textId="4B0659FF" w:rsidR="005A7B40" w:rsidRPr="00586F69" w:rsidRDefault="005A7B40" w:rsidP="005A7B40">
      <w:pPr>
        <w:pStyle w:val="Standardabsatz"/>
        <w:spacing w:after="0"/>
      </w:pPr>
    </w:p>
    <w:p w14:paraId="780CA688" w14:textId="014C8071" w:rsidR="00586F69" w:rsidRPr="00586F69" w:rsidRDefault="00586F69" w:rsidP="007C2FEE">
      <w:pPr>
        <w:pStyle w:val="Standardabsatz"/>
      </w:pPr>
    </w:p>
    <w:p w14:paraId="64ABBB85" w14:textId="1BC2B429" w:rsidR="007C2FEE" w:rsidRPr="00586F69" w:rsidRDefault="007C2FEE" w:rsidP="00BC487A">
      <w:pPr>
        <w:rPr>
          <w:b/>
          <w:bCs/>
          <w:sz w:val="22"/>
          <w:szCs w:val="22"/>
        </w:rPr>
      </w:pPr>
      <w:r w:rsidRPr="00586F69">
        <w:rPr>
          <w:b/>
          <w:bCs/>
          <w:sz w:val="22"/>
          <w:szCs w:val="22"/>
        </w:rPr>
        <w:t>Fotos:</w:t>
      </w:r>
    </w:p>
    <w:p w14:paraId="06345839" w14:textId="77777777" w:rsidR="00BC487A" w:rsidRPr="00586F69" w:rsidRDefault="00BC487A" w:rsidP="00BC487A">
      <w:pPr>
        <w:rPr>
          <w:rFonts w:eastAsiaTheme="minorHAnsi" w:cstheme="minorBidi"/>
          <w:b/>
          <w:sz w:val="22"/>
          <w:szCs w:val="24"/>
        </w:rPr>
      </w:pPr>
    </w:p>
    <w:p w14:paraId="5BFBF390" w14:textId="3D850DF5" w:rsidR="007C2FEE" w:rsidRPr="00F74B02" w:rsidRDefault="00586F69" w:rsidP="00BA7BC5">
      <w:pPr>
        <w:pStyle w:val="BUbold"/>
        <w:rPr>
          <w:b w:val="0"/>
          <w:bCs/>
        </w:rPr>
      </w:pPr>
      <w:r w:rsidRPr="00586F69">
        <w:rPr>
          <w:b w:val="0"/>
          <w:noProof/>
          <w:lang w:eastAsia="en-GB"/>
        </w:rPr>
        <w:drawing>
          <wp:inline distT="0" distB="0" distL="0" distR="0" wp14:anchorId="5DA0B843" wp14:editId="79C9D700">
            <wp:extent cx="2880000" cy="1619792"/>
            <wp:effectExtent l="0" t="0" r="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880000" cy="1619792"/>
                    </a:xfrm>
                    <a:prstGeom prst="rect">
                      <a:avLst/>
                    </a:prstGeom>
                    <a:noFill/>
                    <a:ln>
                      <a:noFill/>
                    </a:ln>
                  </pic:spPr>
                </pic:pic>
              </a:graphicData>
            </a:graphic>
          </wp:inline>
        </w:drawing>
      </w:r>
      <w:r w:rsidR="00BA7BC5" w:rsidRPr="00586F69">
        <w:br/>
      </w:r>
      <w:r w:rsidR="007C391F" w:rsidRPr="007C391F">
        <w:t>C_pic_iNOVA-1500_EIXO_Sao-Paulo_0012</w:t>
      </w:r>
      <w:r w:rsidR="00BA7BC5" w:rsidRPr="00586F69">
        <w:br/>
      </w:r>
      <w:r w:rsidR="00F74B02" w:rsidRPr="00B56934">
        <w:rPr>
          <w:b w:val="0"/>
          <w:bCs/>
        </w:rPr>
        <w:t xml:space="preserve">Die </w:t>
      </w:r>
      <w:r w:rsidR="00B612BC">
        <w:rPr>
          <w:b w:val="0"/>
          <w:bCs/>
        </w:rPr>
        <w:t xml:space="preserve">Ciber </w:t>
      </w:r>
      <w:proofErr w:type="spellStart"/>
      <w:r w:rsidR="00B612BC">
        <w:rPr>
          <w:b w:val="0"/>
          <w:bCs/>
        </w:rPr>
        <w:t>iNOVA</w:t>
      </w:r>
      <w:proofErr w:type="spellEnd"/>
      <w:r w:rsidR="00914E02">
        <w:rPr>
          <w:b w:val="0"/>
          <w:bCs/>
        </w:rPr>
        <w:t> </w:t>
      </w:r>
      <w:r w:rsidR="00B612BC">
        <w:rPr>
          <w:b w:val="0"/>
          <w:bCs/>
        </w:rPr>
        <w:t xml:space="preserve">1500 </w:t>
      </w:r>
      <w:r w:rsidR="00F74B02" w:rsidRPr="00B56934">
        <w:rPr>
          <w:b w:val="0"/>
          <w:bCs/>
        </w:rPr>
        <w:t xml:space="preserve">produziert hochwertiges Asphaltmischgut </w:t>
      </w:r>
      <w:r w:rsidR="002E354C">
        <w:rPr>
          <w:b w:val="0"/>
          <w:bCs/>
        </w:rPr>
        <w:t>im kontinuierlichen Mischverfahren.</w:t>
      </w:r>
      <w:r w:rsidR="007C2FEE" w:rsidRPr="00F74B02">
        <w:rPr>
          <w:b w:val="0"/>
          <w:bCs/>
        </w:rPr>
        <w:t xml:space="preserve"> </w:t>
      </w:r>
    </w:p>
    <w:p w14:paraId="10AF8B22" w14:textId="77777777" w:rsidR="000D357E" w:rsidRPr="00586F69" w:rsidRDefault="000D357E" w:rsidP="000D357E">
      <w:pPr>
        <w:pStyle w:val="BUnormal"/>
      </w:pPr>
    </w:p>
    <w:p w14:paraId="6BBBB646" w14:textId="20918055" w:rsidR="007C2FEE" w:rsidRPr="00586F69" w:rsidRDefault="00586F69" w:rsidP="007C2FEE">
      <w:pPr>
        <w:pStyle w:val="BUbold"/>
      </w:pPr>
      <w:r w:rsidRPr="00586F69">
        <w:rPr>
          <w:b w:val="0"/>
          <w:noProof/>
          <w:lang w:eastAsia="en-GB"/>
        </w:rPr>
        <w:drawing>
          <wp:inline distT="0" distB="0" distL="0" distR="0" wp14:anchorId="0A50E623" wp14:editId="5C99728D">
            <wp:extent cx="2880000" cy="1619792"/>
            <wp:effectExtent l="0" t="0" r="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880000" cy="1619792"/>
                    </a:xfrm>
                    <a:prstGeom prst="rect">
                      <a:avLst/>
                    </a:prstGeom>
                    <a:noFill/>
                    <a:ln>
                      <a:noFill/>
                    </a:ln>
                  </pic:spPr>
                </pic:pic>
              </a:graphicData>
            </a:graphic>
          </wp:inline>
        </w:drawing>
      </w:r>
      <w:r w:rsidR="007C2FEE" w:rsidRPr="00586F69">
        <w:br/>
      </w:r>
      <w:r w:rsidR="007C391F" w:rsidRPr="007C391F">
        <w:t>C_pic_iNOVA-1500_EIXO_Sao-Paulo_0053</w:t>
      </w:r>
    </w:p>
    <w:p w14:paraId="43BC7053" w14:textId="59221EC3" w:rsidR="00980313" w:rsidRPr="00586F69" w:rsidRDefault="00914E02" w:rsidP="007C2FEE">
      <w:pPr>
        <w:pStyle w:val="BUnormal"/>
      </w:pPr>
      <w:r w:rsidRPr="00F74B02">
        <w:t xml:space="preserve">Der </w:t>
      </w:r>
      <w:r>
        <w:t>Ciber</w:t>
      </w:r>
      <w:r w:rsidRPr="00F74B02">
        <w:t xml:space="preserve"> Total Air Brenner und die automatische Abgasstrom-/ Temperaturregelung </w:t>
      </w:r>
      <w:r>
        <w:t>sorgen für</w:t>
      </w:r>
      <w:r w:rsidRPr="00F74B02">
        <w:t xml:space="preserve"> einen optimalen Brennstoffverbrauch</w:t>
      </w:r>
      <w:r w:rsidR="002E354C" w:rsidRPr="002E354C">
        <w:t xml:space="preserve"> der </w:t>
      </w:r>
      <w:proofErr w:type="spellStart"/>
      <w:r w:rsidR="002E354C" w:rsidRPr="002E354C">
        <w:t>iNOVA</w:t>
      </w:r>
      <w:proofErr w:type="spellEnd"/>
      <w:r w:rsidR="00B56934">
        <w:t> </w:t>
      </w:r>
      <w:r w:rsidR="002E354C" w:rsidRPr="002E354C">
        <w:t>1500</w:t>
      </w:r>
      <w:r w:rsidRPr="00F74B02">
        <w:t>.</w:t>
      </w:r>
      <w:r>
        <w:t xml:space="preserve"> </w:t>
      </w:r>
      <w:r w:rsidR="007C2FEE" w:rsidRPr="00586F69">
        <w:t xml:space="preserve"> </w:t>
      </w:r>
      <w:r w:rsidR="007C2FEE" w:rsidRPr="00586F69">
        <w:br/>
      </w:r>
    </w:p>
    <w:p w14:paraId="5F5A84D4" w14:textId="77777777" w:rsidR="00B56934" w:rsidRDefault="00B56934">
      <w:pPr>
        <w:rPr>
          <w:b/>
          <w:bCs/>
          <w:sz w:val="22"/>
          <w:szCs w:val="22"/>
        </w:rPr>
      </w:pPr>
      <w:r>
        <w:rPr>
          <w:b/>
          <w:bCs/>
          <w:sz w:val="22"/>
          <w:szCs w:val="22"/>
        </w:rPr>
        <w:br w:type="page"/>
      </w:r>
    </w:p>
    <w:p w14:paraId="41BFEB0C" w14:textId="0BBFFD06" w:rsidR="00BE6237" w:rsidRPr="00586F69" w:rsidRDefault="00BE6237" w:rsidP="00BE6237">
      <w:pPr>
        <w:rPr>
          <w:sz w:val="22"/>
          <w:szCs w:val="22"/>
        </w:rPr>
      </w:pPr>
      <w:r w:rsidRPr="00586F69">
        <w:rPr>
          <w:b/>
          <w:bCs/>
          <w:sz w:val="22"/>
          <w:szCs w:val="22"/>
        </w:rPr>
        <w:lastRenderedPageBreak/>
        <w:t>Videos</w:t>
      </w:r>
      <w:r w:rsidR="003855F5" w:rsidRPr="00586F69">
        <w:rPr>
          <w:b/>
          <w:bCs/>
          <w:sz w:val="22"/>
          <w:szCs w:val="22"/>
        </w:rPr>
        <w:t>:</w:t>
      </w:r>
    </w:p>
    <w:p w14:paraId="7AA8F649" w14:textId="77777777" w:rsidR="00BE6237" w:rsidRPr="00586F69" w:rsidRDefault="00BE6237" w:rsidP="005129F2">
      <w:pPr>
        <w:rPr>
          <w:rFonts w:eastAsiaTheme="minorHAnsi" w:cstheme="minorBidi"/>
          <w:b/>
          <w:sz w:val="22"/>
          <w:szCs w:val="24"/>
        </w:rPr>
      </w:pPr>
    </w:p>
    <w:p w14:paraId="3EFD40EF" w14:textId="2EA694F4" w:rsidR="00BE6237" w:rsidRPr="00586F69" w:rsidRDefault="00586F69" w:rsidP="00BE6237">
      <w:pPr>
        <w:spacing w:after="160" w:line="278" w:lineRule="auto"/>
        <w:rPr>
          <w:sz w:val="18"/>
          <w:szCs w:val="18"/>
        </w:rPr>
      </w:pPr>
      <w:r w:rsidRPr="00586F69">
        <w:rPr>
          <w:noProof/>
          <w:highlight w:val="yellow"/>
        </w:rPr>
        <w:drawing>
          <wp:inline distT="0" distB="0" distL="0" distR="0" wp14:anchorId="585FCC8B" wp14:editId="0A1A7555">
            <wp:extent cx="2880000" cy="1619792"/>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880000" cy="1619792"/>
                    </a:xfrm>
                    <a:prstGeom prst="rect">
                      <a:avLst/>
                    </a:prstGeom>
                    <a:noFill/>
                    <a:ln>
                      <a:noFill/>
                    </a:ln>
                  </pic:spPr>
                </pic:pic>
              </a:graphicData>
            </a:graphic>
          </wp:inline>
        </w:drawing>
      </w:r>
      <w:r w:rsidR="00772557" w:rsidRPr="00586F69">
        <w:rPr>
          <w:highlight w:val="yellow"/>
        </w:rPr>
        <w:t xml:space="preserve"> </w:t>
      </w:r>
    </w:p>
    <w:p w14:paraId="14B0F8C1" w14:textId="1CF40166" w:rsidR="00BE6237" w:rsidRPr="00586F69" w:rsidRDefault="00F916B0" w:rsidP="00BE6237">
      <w:pPr>
        <w:spacing w:after="160" w:line="278" w:lineRule="auto"/>
      </w:pPr>
      <w:hyperlink r:id="rId11" w:history="1">
        <w:r w:rsidR="00BE6237" w:rsidRPr="00F916B0">
          <w:rPr>
            <w:rStyle w:val="Hyperlink"/>
            <w:bCs/>
            <w:iCs/>
            <w:sz w:val="20"/>
            <w:szCs w:val="20"/>
          </w:rPr>
          <w:t>Um das Video zu sehen, klicken Sie bitte hier.</w:t>
        </w:r>
      </w:hyperlink>
    </w:p>
    <w:bookmarkStart w:id="0" w:name="_Hlk177486135"/>
    <w:p w14:paraId="431F870A" w14:textId="77777777" w:rsidR="00BE6237" w:rsidRPr="00586F69" w:rsidRDefault="00BE6237" w:rsidP="00BE6237">
      <w:pPr>
        <w:snapToGrid w:val="0"/>
        <w:contextualSpacing/>
        <w:rPr>
          <w:rFonts w:eastAsia="Times New Roman"/>
          <w:b/>
          <w:iCs/>
          <w:color w:val="0070C0"/>
          <w:sz w:val="20"/>
          <w:szCs w:val="20"/>
        </w:rPr>
      </w:pPr>
      <w:r w:rsidRPr="00586F69">
        <w:rPr>
          <w:rFonts w:eastAsia="Times New Roman"/>
          <w:b/>
          <w:color w:val="0070C0"/>
          <w:sz w:val="20"/>
          <w:szCs w:val="20"/>
        </w:rPr>
        <w:fldChar w:fldCharType="begin"/>
      </w:r>
      <w:r w:rsidRPr="00586F69">
        <w:rPr>
          <w:rFonts w:eastAsia="Times New Roman"/>
          <w:b/>
          <w:color w:val="0070C0"/>
          <w:sz w:val="20"/>
          <w:szCs w:val="20"/>
        </w:rPr>
        <w:instrText>HYPERLINK "https://www.youtube.com/@WirtgenGroup"</w:instrText>
      </w:r>
      <w:r w:rsidRPr="00586F69">
        <w:rPr>
          <w:rFonts w:eastAsia="Times New Roman"/>
          <w:b/>
          <w:color w:val="0070C0"/>
          <w:sz w:val="20"/>
          <w:szCs w:val="20"/>
        </w:rPr>
        <w:fldChar w:fldCharType="separate"/>
      </w:r>
      <w:r w:rsidRPr="00586F69">
        <w:rPr>
          <w:rFonts w:eastAsia="Times New Roman"/>
          <w:b/>
          <w:iCs/>
          <w:color w:val="0070C0"/>
          <w:sz w:val="20"/>
          <w:szCs w:val="20"/>
          <w:u w:val="single"/>
        </w:rPr>
        <w:t>Mehr Videos finden Sie auf dem YouTube Channel der Wirtgen Group</w:t>
      </w:r>
      <w:r w:rsidRPr="00586F69">
        <w:rPr>
          <w:rFonts w:eastAsia="Times New Roman"/>
          <w:b/>
          <w:color w:val="0070C0"/>
          <w:sz w:val="20"/>
          <w:szCs w:val="20"/>
        </w:rPr>
        <w:fldChar w:fldCharType="end"/>
      </w:r>
      <w:r w:rsidRPr="00586F69">
        <w:rPr>
          <w:rFonts w:eastAsia="Times New Roman"/>
          <w:b/>
          <w:iCs/>
          <w:color w:val="0070C0"/>
          <w:sz w:val="20"/>
          <w:szCs w:val="20"/>
          <w:u w:val="single"/>
        </w:rPr>
        <w:t>.</w:t>
      </w:r>
    </w:p>
    <w:bookmarkEnd w:id="0"/>
    <w:p w14:paraId="111084B6" w14:textId="77777777" w:rsidR="00BE6237" w:rsidRPr="00586F69" w:rsidRDefault="00BE6237" w:rsidP="003855F5">
      <w:pPr>
        <w:pStyle w:val="BUnormal"/>
      </w:pPr>
    </w:p>
    <w:p w14:paraId="67E83AFA" w14:textId="6DF33779" w:rsidR="00980313" w:rsidRPr="00586F69" w:rsidRDefault="00714D6B" w:rsidP="00A96B2E">
      <w:pPr>
        <w:pStyle w:val="Note"/>
        <w:rPr>
          <w:lang w:eastAsia="de-DE"/>
        </w:rPr>
      </w:pPr>
      <w:r w:rsidRPr="00586F69">
        <w:rPr>
          <w:lang w:eastAsia="de-DE"/>
        </w:rPr>
        <w:t xml:space="preserve">Hinweis: Diese Fotos dienen lediglich der Voransicht. Für den </w:t>
      </w:r>
      <w:r w:rsidRPr="00586F69">
        <w:t>Abdruck</w:t>
      </w:r>
      <w:r w:rsidRPr="00586F69">
        <w:rPr>
          <w:lang w:eastAsia="de-DE"/>
        </w:rPr>
        <w:t xml:space="preserve"> in den Publikationen nutzen Sie bitte die Fotos in 300 dpi-Auflösung, die in beigefügtem Download zur Verfügung stehen.</w:t>
      </w:r>
    </w:p>
    <w:p w14:paraId="717825D0" w14:textId="4B1B0DAB" w:rsidR="00B409DF" w:rsidRPr="00586F69" w:rsidRDefault="00B409DF" w:rsidP="00B409DF">
      <w:pPr>
        <w:pStyle w:val="Absatzberschrift"/>
        <w:rPr>
          <w:iCs/>
        </w:rPr>
      </w:pPr>
      <w:r w:rsidRPr="00586F69">
        <w:rPr>
          <w:iCs/>
        </w:rPr>
        <w:t>Weitere Informationen erhalten Sie bei:</w:t>
      </w:r>
    </w:p>
    <w:p w14:paraId="294F8CA8" w14:textId="77777777" w:rsidR="00B409DF" w:rsidRPr="00586F69" w:rsidRDefault="00B409DF" w:rsidP="00B409DF">
      <w:pPr>
        <w:pStyle w:val="Absatzberschrift"/>
      </w:pPr>
    </w:p>
    <w:p w14:paraId="6BD3D8AD" w14:textId="77777777" w:rsidR="00B409DF" w:rsidRPr="00586F69" w:rsidRDefault="00B409DF" w:rsidP="00B409DF">
      <w:pPr>
        <w:pStyle w:val="Absatzberschrift"/>
        <w:rPr>
          <w:b w:val="0"/>
          <w:bCs/>
          <w:szCs w:val="22"/>
        </w:rPr>
      </w:pPr>
      <w:r w:rsidRPr="00586F69">
        <w:rPr>
          <w:b w:val="0"/>
          <w:bCs/>
        </w:rPr>
        <w:t>WIRTGEN GROUP</w:t>
      </w:r>
    </w:p>
    <w:p w14:paraId="392C6846" w14:textId="77777777" w:rsidR="00B409DF" w:rsidRPr="00586F69" w:rsidRDefault="00B409DF" w:rsidP="00B409DF">
      <w:pPr>
        <w:pStyle w:val="Fuzeile1"/>
      </w:pPr>
      <w:r w:rsidRPr="00586F69">
        <w:t>Public Relations</w:t>
      </w:r>
    </w:p>
    <w:p w14:paraId="77A90FFB" w14:textId="77777777" w:rsidR="00B409DF" w:rsidRPr="00586F69" w:rsidRDefault="00B409DF" w:rsidP="00B409DF">
      <w:pPr>
        <w:pStyle w:val="Fuzeile1"/>
      </w:pPr>
      <w:r w:rsidRPr="00586F69">
        <w:t>Reinhard-Wirtgen-Straße 2</w:t>
      </w:r>
    </w:p>
    <w:p w14:paraId="2BD7061F" w14:textId="77777777" w:rsidR="00B409DF" w:rsidRPr="00586F69" w:rsidRDefault="00B409DF" w:rsidP="00B409DF">
      <w:pPr>
        <w:pStyle w:val="Fuzeile1"/>
      </w:pPr>
      <w:r w:rsidRPr="00586F69">
        <w:t>53578 Windhagen</w:t>
      </w:r>
    </w:p>
    <w:p w14:paraId="7312A980" w14:textId="77777777" w:rsidR="00B409DF" w:rsidRPr="00586F69" w:rsidRDefault="00B409DF" w:rsidP="00B409DF">
      <w:pPr>
        <w:pStyle w:val="Fuzeile1"/>
      </w:pPr>
      <w:r w:rsidRPr="00586F69">
        <w:t>Deutschland</w:t>
      </w:r>
    </w:p>
    <w:p w14:paraId="2DFD9654" w14:textId="77777777" w:rsidR="00B409DF" w:rsidRPr="00586F69" w:rsidRDefault="00B409DF" w:rsidP="00B409DF">
      <w:pPr>
        <w:pStyle w:val="Fuzeile1"/>
      </w:pPr>
    </w:p>
    <w:p w14:paraId="747CCDAF" w14:textId="78D0EB80" w:rsidR="00B409DF" w:rsidRPr="00586F69" w:rsidRDefault="00B409DF" w:rsidP="00B409DF">
      <w:pPr>
        <w:pStyle w:val="Fuzeile1"/>
        <w:rPr>
          <w:rFonts w:ascii="Times New Roman" w:hAnsi="Times New Roman" w:cs="Times New Roman"/>
        </w:rPr>
      </w:pPr>
      <w:r w:rsidRPr="00586F69">
        <w:t>Telefon:</w:t>
      </w:r>
      <w:r w:rsidR="005129F2" w:rsidRPr="00586F69">
        <w:tab/>
      </w:r>
      <w:r w:rsidRPr="00586F69">
        <w:t>+49 (0) 2645 131 – 1966</w:t>
      </w:r>
    </w:p>
    <w:p w14:paraId="72EBA31D" w14:textId="369121F8" w:rsidR="00B409DF" w:rsidRPr="00586F69" w:rsidRDefault="00B409DF" w:rsidP="00B409DF">
      <w:pPr>
        <w:pStyle w:val="Fuzeile1"/>
      </w:pPr>
      <w:r w:rsidRPr="00586F69">
        <w:t>Telefax:</w:t>
      </w:r>
      <w:r w:rsidR="005129F2" w:rsidRPr="00586F69">
        <w:tab/>
      </w:r>
      <w:r w:rsidRPr="00586F69">
        <w:t>+49 (0) 2645 131 – 499</w:t>
      </w:r>
    </w:p>
    <w:p w14:paraId="54DD8925" w14:textId="01E7877D" w:rsidR="00B409DF" w:rsidRPr="00586F69" w:rsidRDefault="00B409DF" w:rsidP="00B409DF">
      <w:pPr>
        <w:pStyle w:val="Fuzeile1"/>
      </w:pPr>
      <w:r w:rsidRPr="00586F69">
        <w:t>E-Mail:</w:t>
      </w:r>
      <w:r w:rsidR="005129F2" w:rsidRPr="00586F69">
        <w:tab/>
      </w:r>
      <w:hyperlink r:id="rId12" w:history="1">
        <w:r w:rsidR="005129F2" w:rsidRPr="00586F69">
          <w:rPr>
            <w:rStyle w:val="Hyperlink"/>
          </w:rPr>
          <w:t>PR@wirtgen-group.com</w:t>
        </w:r>
      </w:hyperlink>
    </w:p>
    <w:p w14:paraId="51E322C9" w14:textId="77777777" w:rsidR="00B409DF" w:rsidRPr="00586F69" w:rsidRDefault="00B409DF" w:rsidP="00B409DF">
      <w:pPr>
        <w:pStyle w:val="Fuzeile1"/>
        <w:rPr>
          <w:vanish/>
        </w:rPr>
      </w:pPr>
    </w:p>
    <w:p w14:paraId="11BA6AC4" w14:textId="6DB6FCDF" w:rsidR="00B409DF" w:rsidRPr="00586F69" w:rsidRDefault="00F916B0" w:rsidP="00B409DF">
      <w:pPr>
        <w:pStyle w:val="Fuzeile1"/>
      </w:pPr>
      <w:hyperlink r:id="rId13" w:history="1">
        <w:r w:rsidR="00A76CDD" w:rsidRPr="00586F69">
          <w:rPr>
            <w:rStyle w:val="Hyperlink"/>
          </w:rPr>
          <w:t>www.wirtgen-group.com</w:t>
        </w:r>
      </w:hyperlink>
    </w:p>
    <w:p w14:paraId="02ED9A5B" w14:textId="77777777" w:rsidR="00A76CDD" w:rsidRPr="00586F69" w:rsidRDefault="00A76CDD" w:rsidP="00B409DF">
      <w:pPr>
        <w:pStyle w:val="Fuzeile1"/>
      </w:pPr>
    </w:p>
    <w:sectPr w:rsidR="00A76CDD" w:rsidRPr="00586F69" w:rsidSect="00CA4A09">
      <w:headerReference w:type="even" r:id="rId14"/>
      <w:headerReference w:type="default" r:id="rId15"/>
      <w:footerReference w:type="default" r:id="rId16"/>
      <w:headerReference w:type="first" r:id="rId17"/>
      <w:footerReference w:type="first" r:id="rId18"/>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FED95" w14:textId="77777777" w:rsidR="008A3E9C" w:rsidRDefault="008A3E9C" w:rsidP="00E55534">
      <w:r>
        <w:separator/>
      </w:r>
    </w:p>
  </w:endnote>
  <w:endnote w:type="continuationSeparator" w:id="0">
    <w:p w14:paraId="100A3F4B" w14:textId="77777777" w:rsidR="008A3E9C" w:rsidRDefault="008A3E9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shd w:val="clear" w:color="auto" w:fill="auto"/>
        </w:tcPr>
        <w:p w14:paraId="76C581C2" w14:textId="77777777" w:rsidR="00533132" w:rsidRPr="00723F4F" w:rsidRDefault="00533132" w:rsidP="00723F4F">
          <w:pPr>
            <w:pStyle w:val="Kolumnentitel"/>
            <w:rPr>
              <w:szCs w:val="20"/>
            </w:rPr>
          </w:pPr>
          <w:r w:rsidRPr="00723F4F">
            <w:rPr>
              <w:rStyle w:val="MittleresRaster11"/>
              <w:szCs w:val="20"/>
            </w:rPr>
            <w:t xml:space="preserve">     </w:t>
          </w:r>
        </w:p>
      </w:tc>
      <w:tc>
        <w:tcPr>
          <w:tcW w:w="1160" w:type="dxa"/>
          <w:shd w:val="clear" w:color="auto" w:fill="auto"/>
        </w:tcPr>
        <w:p w14:paraId="120FF8E6" w14:textId="77777777" w:rsidR="00533132" w:rsidRPr="00723F4F" w:rsidRDefault="00533132" w:rsidP="00723F4F">
          <w:pPr>
            <w:pStyle w:val="Seitenzahlen"/>
            <w:rPr>
              <w:szCs w:val="20"/>
            </w:rPr>
          </w:pPr>
          <w:r w:rsidRPr="00723F4F">
            <w:rPr>
              <w:szCs w:val="20"/>
            </w:rPr>
            <w:fldChar w:fldCharType="begin"/>
          </w:r>
          <w:r w:rsidRPr="00723F4F">
            <w:rPr>
              <w:szCs w:val="20"/>
            </w:rPr>
            <w:instrText xml:space="preserve"> </w:instrText>
          </w:r>
          <w:r w:rsidR="00BD5391">
            <w:rPr>
              <w:szCs w:val="20"/>
            </w:rPr>
            <w:instrText>PAGE</w:instrText>
          </w:r>
          <w:r w:rsidRPr="00723F4F">
            <w:rPr>
              <w:szCs w:val="20"/>
            </w:rPr>
            <w:instrText xml:space="preserve"> \# "</w:instrText>
          </w:r>
          <w:r w:rsidR="00BD5391">
            <w:rPr>
              <w:szCs w:val="20"/>
            </w:rPr>
            <w:instrText>00</w:instrText>
          </w:r>
          <w:r w:rsidRPr="00723F4F">
            <w:rPr>
              <w:szCs w:val="20"/>
            </w:rPr>
            <w:instrText>"</w:instrText>
          </w:r>
          <w:r w:rsidRPr="00723F4F">
            <w:rPr>
              <w:szCs w:val="20"/>
            </w:rPr>
            <w:fldChar w:fldCharType="separate"/>
          </w:r>
          <w:r w:rsidR="00D37CF4">
            <w:rPr>
              <w:noProof/>
              <w:szCs w:val="20"/>
            </w:rPr>
            <w:t>02</w:t>
          </w:r>
          <w:r w:rsidRPr="00723F4F">
            <w:rPr>
              <w:szCs w:val="20"/>
            </w:rPr>
            <w:fldChar w:fldCharType="end"/>
          </w:r>
        </w:p>
      </w:tc>
    </w:tr>
  </w:tbl>
  <w:p w14:paraId="7CF7D2C8" w14:textId="77777777" w:rsidR="00533132" w:rsidRDefault="00BD5391">
    <w:pPr>
      <w:pStyle w:val="Fuzeile"/>
    </w:pPr>
    <w:r>
      <w:rPr>
        <w:noProof/>
        <w:lang w:eastAsia="zh-CN"/>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shd w:val="clear" w:color="auto" w:fill="auto"/>
        </w:tcPr>
        <w:p w14:paraId="319012F1" w14:textId="77777777" w:rsidR="00533132" w:rsidRPr="00723F4F" w:rsidRDefault="00533132" w:rsidP="00723F4F">
          <w:pPr>
            <w:pStyle w:val="Fuzeile"/>
            <w:spacing w:before="96" w:after="96"/>
            <w:rPr>
              <w:szCs w:val="20"/>
            </w:rPr>
          </w:pPr>
          <w:r w:rsidRPr="00723F4F">
            <w:rPr>
              <w:rStyle w:val="Hervorhebung"/>
              <w:szCs w:val="20"/>
            </w:rPr>
            <w:t>WIRTGEN GmbH</w:t>
          </w:r>
          <w:r w:rsidRPr="00723F4F">
            <w:rPr>
              <w:szCs w:val="20"/>
            </w:rPr>
            <w:t xml:space="preserve"> · Reinhard-Wirtgen-Str. 2 · D-53578 Windhagen · T: +49 26 45 / 131 0</w:t>
          </w:r>
        </w:p>
      </w:tc>
    </w:tr>
  </w:tbl>
  <w:p w14:paraId="732BEB33" w14:textId="77777777" w:rsidR="00533132" w:rsidRDefault="00BD5391">
    <w:pPr>
      <w:pStyle w:val="Fuzeile"/>
    </w:pPr>
    <w:r>
      <w:rPr>
        <w:noProof/>
        <w:lang w:eastAsia="zh-CN"/>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D838E" w14:textId="77777777" w:rsidR="008A3E9C" w:rsidRDefault="008A3E9C" w:rsidP="00E55534">
      <w:r>
        <w:separator/>
      </w:r>
    </w:p>
  </w:footnote>
  <w:footnote w:type="continuationSeparator" w:id="0">
    <w:p w14:paraId="6F36099D" w14:textId="77777777" w:rsidR="008A3E9C" w:rsidRDefault="008A3E9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sidRPr="00615CDA">
                            <w:rPr>
                              <w:rFonts w:ascii="Calibri" w:eastAsia="Calibri" w:hAnsi="Calibri" w:cs="Calibri"/>
                              <w:noProof/>
                              <w:color w:val="FF0000"/>
                              <w:sz w:val="20"/>
                              <w:szCs w:val="20"/>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pPr>
                    <w:r w:rsidRPr="00615CDA">
                      <w:rPr>
                        <w:rFonts w:ascii="Calibri" w:eastAsia="Calibri" w:hAnsi="Calibri" w:cs="Calibri"/>
                        <w:noProof/>
                        <w:color w:val="FF0000"/>
                        <w:sz w:val="20"/>
                        <w:szCs w:val="20"/>
                      </w:rPr>
                      <w:t>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5BAB634E" w:rsidR="00615CDA" w:rsidRPr="00615CDA" w:rsidRDefault="00586F69">
                          <w:pPr>
                            <w:rPr>
                              <w:rFonts w:ascii="Calibri" w:eastAsia="Calibri" w:hAnsi="Calibri" w:cs="Calibri"/>
                              <w:noProof/>
                              <w:color w:val="FF0000"/>
                              <w:sz w:val="20"/>
                              <w:szCs w:val="20"/>
                            </w:rPr>
                          </w:pPr>
                          <w:r>
                            <w:rPr>
                              <w:rFonts w:ascii="Calibri" w:eastAsia="Calibri" w:hAnsi="Calibri" w:cs="Calibri"/>
                              <w:noProof/>
                              <w:color w:val="FF0000"/>
                              <w:sz w:val="20"/>
                              <w:szCs w:val="20"/>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" filled="f" stroked="f">
              <v:textbox style="mso-fit-shape-to-text:t" inset="0,0,15pt,0">
                <w:txbxContent>
                  <w:p w14:paraId="24F61D39" w14:textId="5BAB634E" w:rsidR="00615CDA" w:rsidRPr="00615CDA" w:rsidRDefault="00586F69">
                    <w:pPr>
                      <w:rPr>
                        <w:rFonts w:ascii="Calibri" w:eastAsia="Calibri" w:hAnsi="Calibri" w:cs="Calibri"/>
                        <w:noProof/>
                        <w:color w:val="FF0000"/>
                        <w:sz w:val="20"/>
                        <w:szCs w:val="20"/>
                      </w:rPr>
                    </w:pPr>
                    <w:r>
                      <w:rPr>
                        <w:rFonts w:ascii="Calibri" w:eastAsia="Calibri" w:hAnsi="Calibri" w:cs="Calibri"/>
                        <w:noProof/>
                        <w:color w:val="FF0000"/>
                        <w:sz w:val="20"/>
                        <w:szCs w:val="20"/>
                      </w:rPr>
                      <w:t>Public</w:t>
                    </w:r>
                  </w:p>
                </w:txbxContent>
              </v:textbox>
              <w10:wrap type="square" anchorx="margin"/>
            </v:shape>
          </w:pict>
        </mc:Fallback>
      </mc:AlternateContent>
    </w:r>
    <w:r w:rsidR="000278CB" w:rsidRPr="000278CB">
      <w:rPr>
        <w:noProof/>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eastAsia="zh-CN"/>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sidRPr="00615CDA">
                            <w:rPr>
                              <w:rFonts w:ascii="Calibri" w:eastAsia="Calibri" w:hAnsi="Calibri" w:cs="Calibri"/>
                              <w:noProof/>
                              <w:color w:val="FF0000"/>
                              <w:sz w:val="20"/>
                              <w:szCs w:val="20"/>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pPr>
                    <w:r w:rsidRPr="00615CDA">
                      <w:rPr>
                        <w:rFonts w:ascii="Calibri" w:eastAsia="Calibri" w:hAnsi="Calibri" w:cs="Calibri"/>
                        <w:noProof/>
                        <w:color w:val="FF0000"/>
                        <w:sz w:val="20"/>
                        <w:szCs w:val="20"/>
                      </w:rPr>
                      <w:t>Company Use</w:t>
                    </w:r>
                  </w:p>
                </w:txbxContent>
              </v:textbox>
              <w10:wrap type="square" anchorx="margin"/>
            </v:shape>
          </w:pict>
        </mc:Fallback>
      </mc:AlternateContent>
    </w:r>
    <w:r w:rsidR="00BD5391">
      <w:rPr>
        <w:noProof/>
        <w:lang w:eastAsia="zh-CN"/>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sidR="00BD5391">
      <w:rPr>
        <w:noProof/>
        <w:lang w:eastAsia="zh-CN"/>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D5391">
      <w:rPr>
        <w:noProof/>
        <w:lang w:eastAsia="zh-CN"/>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F75"/>
    <w:rsid w:val="0000551D"/>
    <w:rsid w:val="00005EF2"/>
    <w:rsid w:val="0000745C"/>
    <w:rsid w:val="000148B3"/>
    <w:rsid w:val="00017575"/>
    <w:rsid w:val="00024BFC"/>
    <w:rsid w:val="000278CB"/>
    <w:rsid w:val="000401F1"/>
    <w:rsid w:val="00042106"/>
    <w:rsid w:val="0005285B"/>
    <w:rsid w:val="00055529"/>
    <w:rsid w:val="00056224"/>
    <w:rsid w:val="00062C3A"/>
    <w:rsid w:val="00066D09"/>
    <w:rsid w:val="0009665C"/>
    <w:rsid w:val="000A0479"/>
    <w:rsid w:val="000A36D9"/>
    <w:rsid w:val="000A4C7D"/>
    <w:rsid w:val="000B582B"/>
    <w:rsid w:val="000C7C82"/>
    <w:rsid w:val="000D15C3"/>
    <w:rsid w:val="000D357E"/>
    <w:rsid w:val="000E24F8"/>
    <w:rsid w:val="000E5738"/>
    <w:rsid w:val="000F3749"/>
    <w:rsid w:val="00103205"/>
    <w:rsid w:val="0011795C"/>
    <w:rsid w:val="0012026F"/>
    <w:rsid w:val="00130601"/>
    <w:rsid w:val="00132055"/>
    <w:rsid w:val="00143885"/>
    <w:rsid w:val="00146C3D"/>
    <w:rsid w:val="00153B47"/>
    <w:rsid w:val="001613A6"/>
    <w:rsid w:val="001614F0"/>
    <w:rsid w:val="001616F4"/>
    <w:rsid w:val="0018021A"/>
    <w:rsid w:val="00182D69"/>
    <w:rsid w:val="00193CE0"/>
    <w:rsid w:val="00194FB1"/>
    <w:rsid w:val="001B16BB"/>
    <w:rsid w:val="001B34EE"/>
    <w:rsid w:val="001C1A3E"/>
    <w:rsid w:val="001F359E"/>
    <w:rsid w:val="00200355"/>
    <w:rsid w:val="0021351D"/>
    <w:rsid w:val="00253A2E"/>
    <w:rsid w:val="002603EC"/>
    <w:rsid w:val="00282AFC"/>
    <w:rsid w:val="00286C15"/>
    <w:rsid w:val="0029634D"/>
    <w:rsid w:val="002C6F4F"/>
    <w:rsid w:val="002C7542"/>
    <w:rsid w:val="002D065C"/>
    <w:rsid w:val="002D0780"/>
    <w:rsid w:val="002D2EE5"/>
    <w:rsid w:val="002D63E6"/>
    <w:rsid w:val="002E354C"/>
    <w:rsid w:val="002E619D"/>
    <w:rsid w:val="002E6AC6"/>
    <w:rsid w:val="002E765F"/>
    <w:rsid w:val="002E7E4E"/>
    <w:rsid w:val="002F108B"/>
    <w:rsid w:val="002F5818"/>
    <w:rsid w:val="002F70FD"/>
    <w:rsid w:val="002F7E0B"/>
    <w:rsid w:val="0030316D"/>
    <w:rsid w:val="0032774C"/>
    <w:rsid w:val="00332D28"/>
    <w:rsid w:val="00340E41"/>
    <w:rsid w:val="0034191A"/>
    <w:rsid w:val="00343CC7"/>
    <w:rsid w:val="0036561D"/>
    <w:rsid w:val="003665BE"/>
    <w:rsid w:val="00384A08"/>
    <w:rsid w:val="003850A9"/>
    <w:rsid w:val="003855F5"/>
    <w:rsid w:val="003967E5"/>
    <w:rsid w:val="003A753A"/>
    <w:rsid w:val="003B3803"/>
    <w:rsid w:val="003C2A71"/>
    <w:rsid w:val="003D69E3"/>
    <w:rsid w:val="003E05FC"/>
    <w:rsid w:val="003E1CB6"/>
    <w:rsid w:val="003E2E5A"/>
    <w:rsid w:val="003E3CF6"/>
    <w:rsid w:val="003E4161"/>
    <w:rsid w:val="003E759F"/>
    <w:rsid w:val="003E7853"/>
    <w:rsid w:val="003F3CA4"/>
    <w:rsid w:val="003F4E4E"/>
    <w:rsid w:val="003F57AB"/>
    <w:rsid w:val="00400FD9"/>
    <w:rsid w:val="004016F7"/>
    <w:rsid w:val="00403373"/>
    <w:rsid w:val="00406C81"/>
    <w:rsid w:val="00411941"/>
    <w:rsid w:val="00412545"/>
    <w:rsid w:val="00417237"/>
    <w:rsid w:val="00430BB0"/>
    <w:rsid w:val="00467F3C"/>
    <w:rsid w:val="0047498D"/>
    <w:rsid w:val="00476100"/>
    <w:rsid w:val="00487BFC"/>
    <w:rsid w:val="004A1833"/>
    <w:rsid w:val="004B3E60"/>
    <w:rsid w:val="004C1967"/>
    <w:rsid w:val="004D23D0"/>
    <w:rsid w:val="004D2BE0"/>
    <w:rsid w:val="004D3FDE"/>
    <w:rsid w:val="004E0A77"/>
    <w:rsid w:val="004E61FD"/>
    <w:rsid w:val="004E6EF5"/>
    <w:rsid w:val="004E74CA"/>
    <w:rsid w:val="00506409"/>
    <w:rsid w:val="005129F2"/>
    <w:rsid w:val="00530E32"/>
    <w:rsid w:val="00533132"/>
    <w:rsid w:val="00534889"/>
    <w:rsid w:val="00537210"/>
    <w:rsid w:val="00541C9E"/>
    <w:rsid w:val="005649F4"/>
    <w:rsid w:val="005710C8"/>
    <w:rsid w:val="005711A3"/>
    <w:rsid w:val="00571A5C"/>
    <w:rsid w:val="00573B2B"/>
    <w:rsid w:val="005776E9"/>
    <w:rsid w:val="00586F69"/>
    <w:rsid w:val="00587AD9"/>
    <w:rsid w:val="005909A8"/>
    <w:rsid w:val="005931CB"/>
    <w:rsid w:val="005A2B78"/>
    <w:rsid w:val="005A4F04"/>
    <w:rsid w:val="005A75D4"/>
    <w:rsid w:val="005A7B40"/>
    <w:rsid w:val="005B5793"/>
    <w:rsid w:val="005C6B30"/>
    <w:rsid w:val="005C71EC"/>
    <w:rsid w:val="005D7B09"/>
    <w:rsid w:val="005E764C"/>
    <w:rsid w:val="005F16C3"/>
    <w:rsid w:val="006063D4"/>
    <w:rsid w:val="00612D6C"/>
    <w:rsid w:val="00615CDA"/>
    <w:rsid w:val="00623B37"/>
    <w:rsid w:val="006330A2"/>
    <w:rsid w:val="00642EB6"/>
    <w:rsid w:val="006433E2"/>
    <w:rsid w:val="00651E5D"/>
    <w:rsid w:val="00677F11"/>
    <w:rsid w:val="00682B1A"/>
    <w:rsid w:val="00690D7C"/>
    <w:rsid w:val="00690DFE"/>
    <w:rsid w:val="00691678"/>
    <w:rsid w:val="006B3EEC"/>
    <w:rsid w:val="006C0C87"/>
    <w:rsid w:val="006D7EAC"/>
    <w:rsid w:val="006E0104"/>
    <w:rsid w:val="006F7602"/>
    <w:rsid w:val="007100BC"/>
    <w:rsid w:val="007136F7"/>
    <w:rsid w:val="00714D6B"/>
    <w:rsid w:val="00722A17"/>
    <w:rsid w:val="00723F4F"/>
    <w:rsid w:val="00755AE0"/>
    <w:rsid w:val="0075761B"/>
    <w:rsid w:val="00757B83"/>
    <w:rsid w:val="00772557"/>
    <w:rsid w:val="00774358"/>
    <w:rsid w:val="00791A69"/>
    <w:rsid w:val="0079462A"/>
    <w:rsid w:val="00794830"/>
    <w:rsid w:val="00797CAA"/>
    <w:rsid w:val="007A2B6F"/>
    <w:rsid w:val="007A46B3"/>
    <w:rsid w:val="007A6BD2"/>
    <w:rsid w:val="007B00DF"/>
    <w:rsid w:val="007B7CE0"/>
    <w:rsid w:val="007C2658"/>
    <w:rsid w:val="007C2FEE"/>
    <w:rsid w:val="007C391F"/>
    <w:rsid w:val="007C4A1C"/>
    <w:rsid w:val="007D0EFA"/>
    <w:rsid w:val="007D59A2"/>
    <w:rsid w:val="007E20D0"/>
    <w:rsid w:val="007E3DAB"/>
    <w:rsid w:val="008053B3"/>
    <w:rsid w:val="00820315"/>
    <w:rsid w:val="00823073"/>
    <w:rsid w:val="0082316D"/>
    <w:rsid w:val="00832921"/>
    <w:rsid w:val="008334EC"/>
    <w:rsid w:val="00834472"/>
    <w:rsid w:val="00836A5D"/>
    <w:rsid w:val="00840119"/>
    <w:rsid w:val="008427F2"/>
    <w:rsid w:val="00843B45"/>
    <w:rsid w:val="0084571C"/>
    <w:rsid w:val="00863129"/>
    <w:rsid w:val="00866830"/>
    <w:rsid w:val="00870ACE"/>
    <w:rsid w:val="00873125"/>
    <w:rsid w:val="008755E5"/>
    <w:rsid w:val="00880ED3"/>
    <w:rsid w:val="00881E44"/>
    <w:rsid w:val="00892F6F"/>
    <w:rsid w:val="00896F7E"/>
    <w:rsid w:val="008A3E9C"/>
    <w:rsid w:val="008B1EB7"/>
    <w:rsid w:val="008C2A29"/>
    <w:rsid w:val="008C2DB2"/>
    <w:rsid w:val="008D26D8"/>
    <w:rsid w:val="008D770E"/>
    <w:rsid w:val="008F7BB7"/>
    <w:rsid w:val="0090337E"/>
    <w:rsid w:val="009049D8"/>
    <w:rsid w:val="00910609"/>
    <w:rsid w:val="009125E2"/>
    <w:rsid w:val="00914C7E"/>
    <w:rsid w:val="00914E02"/>
    <w:rsid w:val="00915841"/>
    <w:rsid w:val="00922098"/>
    <w:rsid w:val="009328FA"/>
    <w:rsid w:val="00936A78"/>
    <w:rsid w:val="009375E1"/>
    <w:rsid w:val="00952853"/>
    <w:rsid w:val="00963F47"/>
    <w:rsid w:val="009646E4"/>
    <w:rsid w:val="00977EC3"/>
    <w:rsid w:val="00980313"/>
    <w:rsid w:val="0098631D"/>
    <w:rsid w:val="009877C8"/>
    <w:rsid w:val="009B17A9"/>
    <w:rsid w:val="009B211F"/>
    <w:rsid w:val="009B3F8C"/>
    <w:rsid w:val="009B7C05"/>
    <w:rsid w:val="009C2378"/>
    <w:rsid w:val="009C5A77"/>
    <w:rsid w:val="009C5D99"/>
    <w:rsid w:val="009C6020"/>
    <w:rsid w:val="009C73BF"/>
    <w:rsid w:val="009D016F"/>
    <w:rsid w:val="009E251D"/>
    <w:rsid w:val="009F0ABD"/>
    <w:rsid w:val="009F10A8"/>
    <w:rsid w:val="009F715C"/>
    <w:rsid w:val="00A01ABA"/>
    <w:rsid w:val="00A02F49"/>
    <w:rsid w:val="00A13C4A"/>
    <w:rsid w:val="00A171F4"/>
    <w:rsid w:val="00A1772D"/>
    <w:rsid w:val="00A177B2"/>
    <w:rsid w:val="00A22BD8"/>
    <w:rsid w:val="00A24EFC"/>
    <w:rsid w:val="00A27829"/>
    <w:rsid w:val="00A30886"/>
    <w:rsid w:val="00A46F1E"/>
    <w:rsid w:val="00A76CDD"/>
    <w:rsid w:val="00A82395"/>
    <w:rsid w:val="00A9389A"/>
    <w:rsid w:val="00A96B2E"/>
    <w:rsid w:val="00A977CE"/>
    <w:rsid w:val="00AB52F9"/>
    <w:rsid w:val="00AC3138"/>
    <w:rsid w:val="00AC6F42"/>
    <w:rsid w:val="00AD131F"/>
    <w:rsid w:val="00AD32D5"/>
    <w:rsid w:val="00AD70E4"/>
    <w:rsid w:val="00AF3B3A"/>
    <w:rsid w:val="00AF4E8E"/>
    <w:rsid w:val="00AF6569"/>
    <w:rsid w:val="00B06265"/>
    <w:rsid w:val="00B115B5"/>
    <w:rsid w:val="00B409DF"/>
    <w:rsid w:val="00B5232A"/>
    <w:rsid w:val="00B56934"/>
    <w:rsid w:val="00B60ED1"/>
    <w:rsid w:val="00B612BC"/>
    <w:rsid w:val="00B62CF5"/>
    <w:rsid w:val="00B63C90"/>
    <w:rsid w:val="00B65A46"/>
    <w:rsid w:val="00B70425"/>
    <w:rsid w:val="00B85705"/>
    <w:rsid w:val="00B874DC"/>
    <w:rsid w:val="00B90F78"/>
    <w:rsid w:val="00B91123"/>
    <w:rsid w:val="00B937EB"/>
    <w:rsid w:val="00B955DE"/>
    <w:rsid w:val="00BA7BC5"/>
    <w:rsid w:val="00BC0E38"/>
    <w:rsid w:val="00BC1961"/>
    <w:rsid w:val="00BC487A"/>
    <w:rsid w:val="00BD1058"/>
    <w:rsid w:val="00BD50F6"/>
    <w:rsid w:val="00BD5391"/>
    <w:rsid w:val="00BD5987"/>
    <w:rsid w:val="00BD764C"/>
    <w:rsid w:val="00BE6237"/>
    <w:rsid w:val="00BF56B2"/>
    <w:rsid w:val="00C03EFB"/>
    <w:rsid w:val="00C055AB"/>
    <w:rsid w:val="00C11F95"/>
    <w:rsid w:val="00C136DF"/>
    <w:rsid w:val="00C17501"/>
    <w:rsid w:val="00C232C2"/>
    <w:rsid w:val="00C32BC9"/>
    <w:rsid w:val="00C40627"/>
    <w:rsid w:val="00C43EAF"/>
    <w:rsid w:val="00C457C3"/>
    <w:rsid w:val="00C644CA"/>
    <w:rsid w:val="00C658FC"/>
    <w:rsid w:val="00C73005"/>
    <w:rsid w:val="00C84FDC"/>
    <w:rsid w:val="00C85E18"/>
    <w:rsid w:val="00C96E9F"/>
    <w:rsid w:val="00CA35E3"/>
    <w:rsid w:val="00CA4A09"/>
    <w:rsid w:val="00CA4F06"/>
    <w:rsid w:val="00CC5A63"/>
    <w:rsid w:val="00CC787C"/>
    <w:rsid w:val="00CF36C9"/>
    <w:rsid w:val="00D00EC4"/>
    <w:rsid w:val="00D164C8"/>
    <w:rsid w:val="00D166AC"/>
    <w:rsid w:val="00D16C4C"/>
    <w:rsid w:val="00D20B6F"/>
    <w:rsid w:val="00D36BA2"/>
    <w:rsid w:val="00D37CF4"/>
    <w:rsid w:val="00D4487C"/>
    <w:rsid w:val="00D63D33"/>
    <w:rsid w:val="00D73352"/>
    <w:rsid w:val="00D74EA4"/>
    <w:rsid w:val="00D84E46"/>
    <w:rsid w:val="00D935C3"/>
    <w:rsid w:val="00DA0266"/>
    <w:rsid w:val="00DA0F4B"/>
    <w:rsid w:val="00DA477E"/>
    <w:rsid w:val="00DB4BB0"/>
    <w:rsid w:val="00DD0C2F"/>
    <w:rsid w:val="00DE461D"/>
    <w:rsid w:val="00E0103C"/>
    <w:rsid w:val="00E04039"/>
    <w:rsid w:val="00E14608"/>
    <w:rsid w:val="00E15EBE"/>
    <w:rsid w:val="00E21E67"/>
    <w:rsid w:val="00E26AC8"/>
    <w:rsid w:val="00E30EBF"/>
    <w:rsid w:val="00E316C0"/>
    <w:rsid w:val="00E31E03"/>
    <w:rsid w:val="00E424CB"/>
    <w:rsid w:val="00E51170"/>
    <w:rsid w:val="00E52D70"/>
    <w:rsid w:val="00E55534"/>
    <w:rsid w:val="00E565DC"/>
    <w:rsid w:val="00E7116D"/>
    <w:rsid w:val="00E72429"/>
    <w:rsid w:val="00E83680"/>
    <w:rsid w:val="00E914D1"/>
    <w:rsid w:val="00E960D8"/>
    <w:rsid w:val="00EB488E"/>
    <w:rsid w:val="00EB5FCA"/>
    <w:rsid w:val="00ED7F68"/>
    <w:rsid w:val="00EF2575"/>
    <w:rsid w:val="00EF5828"/>
    <w:rsid w:val="00F048D4"/>
    <w:rsid w:val="00F207FE"/>
    <w:rsid w:val="00F20920"/>
    <w:rsid w:val="00F23212"/>
    <w:rsid w:val="00F33B16"/>
    <w:rsid w:val="00F353EA"/>
    <w:rsid w:val="00F36C27"/>
    <w:rsid w:val="00F56318"/>
    <w:rsid w:val="00F665EF"/>
    <w:rsid w:val="00F67C95"/>
    <w:rsid w:val="00F74540"/>
    <w:rsid w:val="00F74B02"/>
    <w:rsid w:val="00F75B79"/>
    <w:rsid w:val="00F82525"/>
    <w:rsid w:val="00F916B0"/>
    <w:rsid w:val="00F91AC4"/>
    <w:rsid w:val="00F97FEA"/>
    <w:rsid w:val="00FA2DD8"/>
    <w:rsid w:val="00FB5CB4"/>
    <w:rsid w:val="00FB60E1"/>
    <w:rsid w:val="00FD1E6F"/>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1265"/>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semiHidden/>
    <w:unhideWhenUsed/>
    <w:rsid w:val="00D37CF4"/>
    <w:rPr>
      <w:sz w:val="20"/>
      <w:szCs w:val="20"/>
    </w:rPr>
  </w:style>
  <w:style w:type="character" w:customStyle="1" w:styleId="KommentartextZchn">
    <w:name w:val="Kommentartext Zchn"/>
    <w:basedOn w:val="Absatz-Standardschriftart"/>
    <w:link w:val="Kommentartext"/>
    <w:uiPriority w:val="99"/>
    <w:semiHidden/>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E0103C"/>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wirtgen-group.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wirtgen-group.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4skenKEqKAg"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5.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2" Type="http://schemas.openxmlformats.org/officeDocument/2006/relationships/image" Target="media/image9.wmf"/><Relationship Id="rId1" Type="http://schemas.openxmlformats.org/officeDocument/2006/relationships/image" Target="media/image8.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3</Pages>
  <Words>642</Words>
  <Characters>4051</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4684</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5</cp:revision>
  <cp:lastPrinted>2021-10-20T14:00:00Z</cp:lastPrinted>
  <dcterms:created xsi:type="dcterms:W3CDTF">2026-05-21T10:06:00Z</dcterms:created>
  <dcterms:modified xsi:type="dcterms:W3CDTF">2026-05-28T20:06:00Z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